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11/16/2022</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8" name="image4.png"/>
                  <a:graphic>
                    <a:graphicData uri="http://schemas.openxmlformats.org/drawingml/2006/picture">
                      <pic:pic>
                        <pic:nvPicPr>
                          <pic:cNvPr id="0" name="image4.png"/>
                          <pic:cNvPicPr preferRelativeResize="0"/>
                        </pic:nvPicPr>
                        <pic:blipFill>
                          <a:blip r:embed="rId7"/>
                          <a:srcRect b="14776" l="0" r="0" t="14776"/>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Kaeser’s pink M59PE auction raises over $20,000 for Breast Cancer Research Foundation.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Compressor for a Cure Raises Over $20,000</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Kaeser’s special pink M59PE was auctioned off to the highest bidder and all proceeds were donated to Breast Cancer Research Foundation. </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rtl w:val="0"/>
        </w:rPr>
        <w:t xml:space="preserve">Kaeser Compressors, Inc.’s Compressor for a Cure has raised over $20,000 for the Breast Cancer Research Foundation.  While many companies use October to increase awareness for Breast Cancer screening and prevention, Kaeser believes that what we really need is research to find a cure!  Accordingly, Kaeser auctioned off a one-of-a-kind M59PE portable unit - calling it our “Compressor for a Cure.” </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t xml:space="preserve">The auction began on National Mammogram Day, October 21st and concluded on October 31st with 25 bids raising $21,700 which will be added to individual employee donations for a total of $23,120! Kaeser will donate 100% of the proceeds.   “While great strides have been made, too many of our family members and friends are still impacted by breast cancer,” said Frank Mueller, President of Kaeser Compressors, Inc. “We believe meaningful progress towards a cure can be made with more funding for research and want to be part of that effort.” </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t xml:space="preserve">Breast Cancer is the most common cancer in women worldwide with approximately 2.3 million women diagnosed in 2021. It is the second leading cause of cancer death in American women, and tragically, incidence rates are on the rise. For more information on how you can contribute to breast cancer research, please visit </w:t>
      </w:r>
      <w:hyperlink r:id="rId9">
        <w:r w:rsidDel="00000000" w:rsidR="00000000" w:rsidRPr="00000000">
          <w:rPr>
            <w:color w:val="1155cc"/>
            <w:u w:val="single"/>
            <w:rtl w:val="0"/>
          </w:rPr>
          <w:t xml:space="preserve">bcrf.org</w:t>
        </w:r>
      </w:hyperlink>
      <w:r w:rsidDel="00000000" w:rsidR="00000000" w:rsidRPr="00000000">
        <w:rPr>
          <w:rtl w:val="0"/>
        </w:rPr>
        <w:t xml:space="preserve">. For more information on Kaeser’s efforts in our community and our shared environment, visit </w:t>
      </w:r>
      <w:hyperlink r:id="rId10">
        <w:r w:rsidDel="00000000" w:rsidR="00000000" w:rsidRPr="00000000">
          <w:rPr>
            <w:color w:val="1155cc"/>
            <w:u w:val="single"/>
            <w:rtl w:val="0"/>
          </w:rPr>
          <w:t xml:space="preserve">us.kaeser.com/goyellowbegreen.</w:t>
        </w:r>
      </w:hyperlink>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jc w:val="center"/>
        <w:rPr/>
      </w:pPr>
      <w:hyperlink r:id="rId11">
        <w:r w:rsidDel="00000000" w:rsidR="00000000" w:rsidRPr="00000000">
          <w:rPr>
            <w:color w:val="1155cc"/>
            <w:u w:val="single"/>
          </w:rPr>
          <w:drawing>
            <wp:inline distB="114300" distT="114300" distL="114300" distR="114300">
              <wp:extent cx="304800" cy="304800"/>
              <wp:effectExtent b="0" l="0" r="0" t="0"/>
              <wp:docPr id="6"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304800" cy="304800"/>
                      </a:xfrm>
                      <a:prstGeom prst="rect"/>
                      <a:ln/>
                    </pic:spPr>
                  </pic:pic>
                </a:graphicData>
              </a:graphic>
            </wp:inline>
          </w:drawing>
        </w:r>
      </w:hyperlink>
      <w:hyperlink r:id="rId13">
        <w:r w:rsidDel="00000000" w:rsidR="00000000" w:rsidRPr="00000000">
          <w:rPr>
            <w:color w:val="1155cc"/>
            <w:u w:val="single"/>
          </w:rPr>
          <w:drawing>
            <wp:inline distB="114300" distT="114300" distL="114300" distR="114300">
              <wp:extent cx="304800" cy="304800"/>
              <wp:effectExtent b="0" l="0" r="0" t="0"/>
              <wp:docPr id="7"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04800" cy="304800"/>
                      </a:xfrm>
                      <a:prstGeom prst="rect"/>
                      <a:ln/>
                    </pic:spPr>
                  </pic:pic>
                </a:graphicData>
              </a:graphic>
            </wp:inline>
          </w:drawing>
        </w:r>
      </w:hyperlink>
      <w:hyperlink r:id="rId15">
        <w:r w:rsidDel="00000000" w:rsidR="00000000" w:rsidRPr="00000000">
          <w:rPr>
            <w:color w:val="1155cc"/>
            <w:u w:val="single"/>
          </w:rPr>
          <w:drawing>
            <wp:inline distB="114300" distT="114300" distL="114300" distR="114300">
              <wp:extent cx="304800" cy="304800"/>
              <wp:effectExtent b="0" l="0" r="0" t="0"/>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04800" cy="304800"/>
                      </a:xfrm>
                      <a:prstGeom prst="rect"/>
                      <a:ln/>
                    </pic:spPr>
                  </pic:pic>
                </a:graphicData>
              </a:graphic>
            </wp:inline>
          </w:drawing>
        </w:r>
      </w:hyperlink>
      <w:hyperlink r:id="rId17">
        <w:r w:rsidDel="00000000" w:rsidR="00000000" w:rsidRPr="00000000">
          <w:rPr>
            <w:color w:val="1155cc"/>
            <w:u w:val="single"/>
          </w:rPr>
          <w:drawing>
            <wp:inline distB="114300" distT="114300" distL="114300" distR="114300">
              <wp:extent cx="304800" cy="304800"/>
              <wp:effectExtent b="0" l="0" r="0" t="0"/>
              <wp:docPr id="4"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04800" cy="304800"/>
                      </a:xfrm>
                      <a:prstGeom prst="rect"/>
                      <a:ln/>
                    </pic:spPr>
                  </pic:pic>
                </a:graphicData>
              </a:graphic>
            </wp:inline>
          </w:drawing>
        </w:r>
      </w:hyperlink>
      <w:hyperlink r:id="rId19">
        <w:r w:rsidDel="00000000" w:rsidR="00000000" w:rsidRPr="00000000">
          <w:rPr>
            <w:color w:val="1155cc"/>
            <w:u w:val="single"/>
          </w:rPr>
          <w:drawing>
            <wp:inline distB="114300" distT="114300" distL="114300" distR="114300">
              <wp:extent cx="304800" cy="304800"/>
              <wp:effectExtent b="0" l="0" r="0" t="0"/>
              <wp:docPr id="1"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304800" cy="304800"/>
                      </a:xfrm>
                      <a:prstGeom prst="rect"/>
                      <a:ln/>
                    </pic:spPr>
                  </pic:pic>
                </a:graphicData>
              </a:graphic>
            </wp:inline>
          </w:drawing>
        </w:r>
      </w:hyperlink>
      <w:hyperlink r:id="rId21">
        <w:r w:rsidDel="00000000" w:rsidR="00000000" w:rsidRPr="00000000">
          <w:rPr>
            <w:color w:val="1155cc"/>
            <w:u w:val="single"/>
          </w:rPr>
          <w:drawing>
            <wp:inline distB="114300" distT="114300" distL="114300" distR="114300">
              <wp:extent cx="304800" cy="304800"/>
              <wp:effectExtent b="0" l="0" r="0" t="0"/>
              <wp:docPr id="5"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sectPr>
      <w:headerReference r:id="rId23" w:type="default"/>
      <w:headerReference r:id="rId24" w:type="first"/>
      <w:footerReference r:id="rId25" w:type="default"/>
      <w:footerReference r:id="rId26"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2022 Kaeser Compressors, Inc. All Rights Reserved.</w:t>
          </w:r>
        </w:p>
      </w:tc>
    </w:tr>
  </w:tbl>
  <w:p w:rsidR="00000000" w:rsidDel="00000000" w:rsidP="00000000" w:rsidRDefault="00000000" w:rsidRPr="00000000" w14:paraId="0000002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3.png"/><Relationship Id="rId21" Type="http://schemas.openxmlformats.org/officeDocument/2006/relationships/hyperlink" Target="https://www.instagram.com/kaeserusa/"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ve.bcrf.org/compressor4acure"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4.png"/><Relationship Id="rId8" Type="http://schemas.openxmlformats.org/officeDocument/2006/relationships/hyperlink" Target="https://us.kaeser.com/about-us/press/press-downloads/?download=363&amp;utm_source=PR&amp;utm_medium=PR" TargetMode="External"/><Relationship Id="rId11" Type="http://schemas.openxmlformats.org/officeDocument/2006/relationships/hyperlink" Target="http://www.facebook.com/kaeserusa" TargetMode="External"/><Relationship Id="rId10" Type="http://schemas.openxmlformats.org/officeDocument/2006/relationships/hyperlink" Target="https://us.kaeser.com/about-us/environmental-responsibility" TargetMode="External"/><Relationship Id="rId13" Type="http://schemas.openxmlformats.org/officeDocument/2006/relationships/hyperlink" Target="http://www.twitter.com/kaeserusa" TargetMode="External"/><Relationship Id="rId12" Type="http://schemas.openxmlformats.org/officeDocument/2006/relationships/image" Target="media/image8.png"/><Relationship Id="rId15" Type="http://schemas.openxmlformats.org/officeDocument/2006/relationships/hyperlink" Target="http://www.linkedin.com/company/kaeser-compressors" TargetMode="External"/><Relationship Id="rId14" Type="http://schemas.openxmlformats.org/officeDocument/2006/relationships/image" Target="media/image2.png"/><Relationship Id="rId17" Type="http://schemas.openxmlformats.org/officeDocument/2006/relationships/hyperlink" Target="http://www.kaesertalksshop.com/" TargetMode="External"/><Relationship Id="rId16" Type="http://schemas.openxmlformats.org/officeDocument/2006/relationships/image" Target="media/image1.png"/><Relationship Id="rId19" Type="http://schemas.openxmlformats.org/officeDocument/2006/relationships/hyperlink" Target="http://www.youtube.com/kaeserusa" TargetMode="External"/><Relationship Id="rId18"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