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widowControl w:val="0"/>
        <w:spacing w:line="240" w:lineRule="auto"/>
        <w:jc w:val="right"/>
        <w:rPr>
          <w:b w:val="1"/>
          <w:sz w:val="20"/>
          <w:szCs w:val="20"/>
        </w:rPr>
      </w:pPr>
      <w:r w:rsidDel="00000000" w:rsidR="00000000" w:rsidRPr="00000000">
        <w:rPr>
          <w:rtl w:val="0"/>
        </w:rPr>
      </w:r>
    </w:p>
    <w:p w:rsidR="00000000" w:rsidDel="00000000" w:rsidP="00000000" w:rsidRDefault="00000000" w:rsidRPr="00000000" w14:paraId="00000002">
      <w:pPr>
        <w:pageBreakBefore w:val="0"/>
        <w:widowControl w:val="0"/>
        <w:spacing w:line="240" w:lineRule="auto"/>
        <w:jc w:val="right"/>
        <w:rPr>
          <w:b w:val="1"/>
          <w:sz w:val="20"/>
          <w:szCs w:val="20"/>
        </w:rPr>
      </w:pPr>
      <w:r w:rsidDel="00000000" w:rsidR="00000000" w:rsidRPr="00000000">
        <w:rPr>
          <w:rtl w:val="0"/>
        </w:rPr>
      </w:r>
    </w:p>
    <w:p w:rsidR="00000000" w:rsidDel="00000000" w:rsidP="00000000" w:rsidRDefault="00000000" w:rsidRPr="00000000" w14:paraId="00000003">
      <w:pPr>
        <w:pageBreakBefore w:val="0"/>
        <w:widowControl w:val="0"/>
        <w:spacing w:line="240" w:lineRule="auto"/>
        <w:jc w:val="right"/>
        <w:rPr>
          <w:b w:val="1"/>
          <w:sz w:val="20"/>
          <w:szCs w:val="20"/>
        </w:rPr>
      </w:pPr>
      <w:r w:rsidDel="00000000" w:rsidR="00000000" w:rsidRPr="00000000">
        <w:rPr>
          <w:b w:val="1"/>
          <w:sz w:val="20"/>
          <w:szCs w:val="20"/>
          <w:rtl w:val="0"/>
        </w:rPr>
        <w:t xml:space="preserve">Kaeser Compressors, Inc. </w:t>
      </w:r>
    </w:p>
    <w:p w:rsidR="00000000" w:rsidDel="00000000" w:rsidP="00000000" w:rsidRDefault="00000000" w:rsidRPr="00000000" w14:paraId="00000004">
      <w:pPr>
        <w:pageBreakBefore w:val="0"/>
        <w:widowControl w:val="0"/>
        <w:spacing w:line="240" w:lineRule="auto"/>
        <w:jc w:val="right"/>
        <w:rPr>
          <w:sz w:val="18"/>
          <w:szCs w:val="18"/>
        </w:rPr>
      </w:pPr>
      <w:r w:rsidDel="00000000" w:rsidR="00000000" w:rsidRPr="00000000">
        <w:rPr>
          <w:sz w:val="18"/>
          <w:szCs w:val="18"/>
          <w:rtl w:val="0"/>
        </w:rPr>
        <w:t xml:space="preserve">PO Box 946 Fredericksburg, VA 22404 USA</w:t>
      </w:r>
    </w:p>
    <w:p w:rsidR="00000000" w:rsidDel="00000000" w:rsidP="00000000" w:rsidRDefault="00000000" w:rsidRPr="00000000" w14:paraId="00000005">
      <w:pPr>
        <w:pageBreakBefore w:val="0"/>
        <w:widowControl w:val="0"/>
        <w:spacing w:line="240" w:lineRule="auto"/>
        <w:jc w:val="right"/>
        <w:rPr>
          <w:sz w:val="18"/>
          <w:szCs w:val="18"/>
        </w:rPr>
      </w:pPr>
      <w:r w:rsidDel="00000000" w:rsidR="00000000" w:rsidRPr="00000000">
        <w:rPr>
          <w:sz w:val="18"/>
          <w:szCs w:val="18"/>
          <w:rtl w:val="0"/>
        </w:rPr>
        <w:t xml:space="preserve">Phone: (540) 898-5500 us.kaeser.com</w:t>
      </w:r>
    </w:p>
    <w:p w:rsidR="00000000" w:rsidDel="00000000" w:rsidP="00000000" w:rsidRDefault="00000000" w:rsidRPr="00000000" w14:paraId="00000006">
      <w:pPr>
        <w:pageBreakBefore w:val="0"/>
        <w:widowControl w:val="0"/>
        <w:spacing w:line="240" w:lineRule="auto"/>
        <w:jc w:val="right"/>
        <w:rPr>
          <w:sz w:val="18"/>
          <w:szCs w:val="18"/>
        </w:rPr>
      </w:pPr>
      <w:r w:rsidDel="00000000" w:rsidR="00000000" w:rsidRPr="00000000">
        <w:rPr>
          <w:rtl w:val="0"/>
        </w:rPr>
      </w:r>
    </w:p>
    <w:p w:rsidR="00000000" w:rsidDel="00000000" w:rsidP="00000000" w:rsidRDefault="00000000" w:rsidRPr="00000000" w14:paraId="00000007">
      <w:pPr>
        <w:pageBreakBefore w:val="0"/>
        <w:widowControl w:val="0"/>
        <w:spacing w:line="240" w:lineRule="auto"/>
        <w:jc w:val="right"/>
        <w:rPr>
          <w:b w:val="1"/>
          <w:sz w:val="18"/>
          <w:szCs w:val="18"/>
        </w:rPr>
      </w:pPr>
      <w:r w:rsidDel="00000000" w:rsidR="00000000" w:rsidRPr="00000000">
        <w:rPr>
          <w:sz w:val="18"/>
          <w:szCs w:val="18"/>
          <w:rtl w:val="0"/>
        </w:rPr>
        <w:t xml:space="preserve">Press Contact: Michael Camber • (540) 369-8015</w:t>
        <w:br w:type="textWrapping"/>
      </w:r>
      <w:hyperlink r:id="rId6">
        <w:r w:rsidDel="00000000" w:rsidR="00000000" w:rsidRPr="00000000">
          <w:rPr>
            <w:b w:val="1"/>
            <w:color w:val="1155cc"/>
            <w:sz w:val="18"/>
            <w:szCs w:val="18"/>
            <w:u w:val="single"/>
            <w:rtl w:val="0"/>
          </w:rPr>
          <w:t xml:space="preserve">pr.us@kaeser.com</w:t>
        </w:r>
      </w:hyperlink>
      <w:r w:rsidDel="00000000" w:rsidR="00000000" w:rsidRPr="00000000">
        <w:rPr>
          <w:rtl w:val="0"/>
        </w:rPr>
      </w:r>
    </w:p>
    <w:p w:rsidR="00000000" w:rsidDel="00000000" w:rsidP="00000000" w:rsidRDefault="00000000" w:rsidRPr="00000000" w14:paraId="00000008">
      <w:pPr>
        <w:pageBreakBefore w:val="0"/>
        <w:widowControl w:val="0"/>
        <w:spacing w:line="240" w:lineRule="auto"/>
        <w:jc w:val="right"/>
        <w:rPr>
          <w:sz w:val="18"/>
          <w:szCs w:val="18"/>
        </w:rPr>
      </w:pPr>
      <w:r w:rsidDel="00000000" w:rsidR="00000000" w:rsidRPr="00000000">
        <w:rPr>
          <w:rtl w:val="0"/>
        </w:rPr>
      </w:r>
    </w:p>
    <w:p w:rsidR="00000000" w:rsidDel="00000000" w:rsidP="00000000" w:rsidRDefault="00000000" w:rsidRPr="00000000" w14:paraId="00000009">
      <w:pPr>
        <w:pageBreakBefore w:val="0"/>
        <w:rPr>
          <w:b w:val="1"/>
        </w:rPr>
      </w:pPr>
      <w:r w:rsidDel="00000000" w:rsidR="00000000" w:rsidRPr="00000000">
        <w:rPr>
          <w:rtl w:val="0"/>
        </w:rPr>
      </w:r>
    </w:p>
    <w:p w:rsidR="00000000" w:rsidDel="00000000" w:rsidP="00000000" w:rsidRDefault="00000000" w:rsidRPr="00000000" w14:paraId="0000000A">
      <w:pPr>
        <w:pageBreakBefore w:val="0"/>
        <w:rPr>
          <w:b w:val="1"/>
        </w:rPr>
      </w:pPr>
      <w:r w:rsidDel="00000000" w:rsidR="00000000" w:rsidRPr="00000000">
        <w:rPr>
          <w:b w:val="1"/>
          <w:rtl w:val="0"/>
        </w:rPr>
        <w:t xml:space="preserve">08/12/2024</w:t>
      </w:r>
      <w:r w:rsidDel="00000000" w:rsidR="00000000" w:rsidRPr="00000000">
        <w:rPr>
          <w:b w:val="1"/>
          <w:rtl w:val="0"/>
        </w:rPr>
        <w:br w:type="textWrapping"/>
        <w:t xml:space="preserve">FOR IMMEDIATE RELEASE</w:t>
      </w:r>
    </w:p>
    <w:p w:rsidR="00000000" w:rsidDel="00000000" w:rsidP="00000000" w:rsidRDefault="00000000" w:rsidRPr="00000000" w14:paraId="0000000B">
      <w:pPr>
        <w:pageBreakBefore w:val="0"/>
        <w:rPr>
          <w:b w:val="1"/>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45"/>
        <w:gridCol w:w="6255"/>
        <w:tblGridChange w:id="0">
          <w:tblGrid>
            <w:gridCol w:w="4545"/>
            <w:gridCol w:w="6255"/>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Pr>
              <w:drawing>
                <wp:inline distB="114300" distT="114300" distL="114300" distR="114300">
                  <wp:extent cx="2126932" cy="2126932"/>
                  <wp:effectExtent b="0" l="0" r="0" t="0"/>
                  <wp:docPr id="6" name="image7.png"/>
                  <a:graphic>
                    <a:graphicData uri="http://schemas.openxmlformats.org/drawingml/2006/picture">
                      <pic:pic>
                        <pic:nvPicPr>
                          <pic:cNvPr id="0" name="image7.png"/>
                          <pic:cNvPicPr preferRelativeResize="0"/>
                        </pic:nvPicPr>
                        <pic:blipFill>
                          <a:blip r:embed="rId7"/>
                          <a:srcRect b="0" l="0" r="0" t="0"/>
                          <a:stretch>
                            <a:fillRect/>
                          </a:stretch>
                        </pic:blipFill>
                        <pic:spPr>
                          <a:xfrm>
                            <a:off x="0" y="0"/>
                            <a:ext cx="2126932" cy="2126932"/>
                          </a:xfrm>
                          <a:prstGeom prst="rect"/>
                          <a:ln/>
                        </pic:spPr>
                      </pic:pic>
                    </a:graphicData>
                  </a:graphic>
                </wp:inline>
              </w:drawing>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SFC 110M with flows up to 742 cfm and 150 HP permanent magnet motor.</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r:id="rId8">
              <w:r w:rsidDel="00000000" w:rsidR="00000000" w:rsidRPr="00000000">
                <w:rPr>
                  <w:color w:val="1155cc"/>
                  <w:u w:val="single"/>
                  <w:rtl w:val="0"/>
                </w:rPr>
                <w:t xml:space="preserve">Download a high-resolution image here.</w:t>
              </w:r>
            </w:hyperlink>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13">
      <w:pPr>
        <w:pageBreakBefore w:val="0"/>
        <w:rPr>
          <w:b w:val="1"/>
        </w:rPr>
      </w:pPr>
      <w:r w:rsidDel="00000000" w:rsidR="00000000" w:rsidRPr="00000000">
        <w:rPr>
          <w:rtl w:val="0"/>
        </w:rPr>
      </w:r>
    </w:p>
    <w:p w:rsidR="00000000" w:rsidDel="00000000" w:rsidP="00000000" w:rsidRDefault="00000000" w:rsidRPr="00000000" w14:paraId="00000014">
      <w:pPr>
        <w:pageBreakBefore w:val="0"/>
        <w:rPr>
          <w:b w:val="1"/>
          <w:sz w:val="36"/>
          <w:szCs w:val="36"/>
        </w:rPr>
      </w:pPr>
      <w:r w:rsidDel="00000000" w:rsidR="00000000" w:rsidRPr="00000000">
        <w:rPr>
          <w:b w:val="1"/>
          <w:sz w:val="36"/>
          <w:szCs w:val="36"/>
          <w:rtl w:val="0"/>
        </w:rPr>
        <w:t xml:space="preserve">NEW SFC 110M EXTENDS SERIES</w:t>
      </w:r>
    </w:p>
    <w:p w:rsidR="00000000" w:rsidDel="00000000" w:rsidP="00000000" w:rsidRDefault="00000000" w:rsidRPr="00000000" w14:paraId="00000015">
      <w:pPr>
        <w:pageBreakBefore w:val="0"/>
        <w:rPr>
          <w:b w:val="1"/>
        </w:rPr>
      </w:pPr>
      <w:r w:rsidDel="00000000" w:rsidR="00000000" w:rsidRPr="00000000">
        <w:rPr>
          <w:rtl w:val="0"/>
        </w:rPr>
      </w:r>
    </w:p>
    <w:p w:rsidR="00000000" w:rsidDel="00000000" w:rsidP="00000000" w:rsidRDefault="00000000" w:rsidRPr="00000000" w14:paraId="00000016">
      <w:pPr>
        <w:pageBreakBefore w:val="0"/>
        <w:rPr>
          <w:b w:val="1"/>
        </w:rPr>
      </w:pPr>
      <w:r w:rsidDel="00000000" w:rsidR="00000000" w:rsidRPr="00000000">
        <w:rPr>
          <w:b w:val="1"/>
          <w:rtl w:val="0"/>
        </w:rPr>
        <w:t xml:space="preserve">Kaeser has launched the SFC 110M variable frequency drive compressor with a 110 kW (150 hp) permanent magnet motor and flows up to 742 cfm.</w:t>
      </w:r>
    </w:p>
    <w:p w:rsidR="00000000" w:rsidDel="00000000" w:rsidP="00000000" w:rsidRDefault="00000000" w:rsidRPr="00000000" w14:paraId="00000017">
      <w:pPr>
        <w:pageBreakBefore w:val="0"/>
        <w:rPr>
          <w:b w:val="1"/>
        </w:rPr>
      </w:pPr>
      <w:r w:rsidDel="00000000" w:rsidR="00000000" w:rsidRPr="00000000">
        <w:rPr>
          <w:rtl w:val="0"/>
        </w:rPr>
      </w:r>
    </w:p>
    <w:p w:rsidR="00000000" w:rsidDel="00000000" w:rsidP="00000000" w:rsidRDefault="00000000" w:rsidRPr="00000000" w14:paraId="00000018">
      <w:pPr>
        <w:pageBreakBefore w:val="0"/>
        <w:rPr/>
      </w:pPr>
      <w:r w:rsidDel="00000000" w:rsidR="00000000" w:rsidRPr="00000000">
        <w:rPr>
          <w:rtl w:val="0"/>
        </w:rPr>
        <w:t xml:space="preserve">Kaeser Compressors’ new SFC 110M extends the SFC 45 to 90M series to 150 hp with an enhanced flow range of 103 to 742 cfm at 100 psig. The SFC 110M features a new Sigma Profile™ airend driven by a permanent magnet motor. This combination boosts energy performance and flow with a smaller physical footprint and less heat. This model inherits all the features of the current series such as the speed controlled fan with a brushless DC motor for better cooling and the Sigma Control 2 for superior condition monitoring and external communication capabilities. Other key features of the SFC110M include:</w:t>
      </w:r>
    </w:p>
    <w:p w:rsidR="00000000" w:rsidDel="00000000" w:rsidP="00000000" w:rsidRDefault="00000000" w:rsidRPr="00000000" w14:paraId="00000019">
      <w:pPr>
        <w:pageBreakBefore w:val="0"/>
        <w:rPr/>
      </w:pPr>
      <w:r w:rsidDel="00000000" w:rsidR="00000000" w:rsidRPr="00000000">
        <w:rPr>
          <w:rtl w:val="0"/>
        </w:rPr>
      </w:r>
    </w:p>
    <w:p w:rsidR="00000000" w:rsidDel="00000000" w:rsidP="00000000" w:rsidRDefault="00000000" w:rsidRPr="00000000" w14:paraId="0000001A">
      <w:pPr>
        <w:pageBreakBefore w:val="0"/>
        <w:numPr>
          <w:ilvl w:val="0"/>
          <w:numId w:val="1"/>
        </w:numPr>
        <w:ind w:left="720" w:hanging="360"/>
        <w:rPr>
          <w:u w:val="none"/>
        </w:rPr>
      </w:pPr>
      <w:r w:rsidDel="00000000" w:rsidR="00000000" w:rsidRPr="00000000">
        <w:rPr>
          <w:rtl w:val="0"/>
        </w:rPr>
        <w:t xml:space="preserve">Improved energy performance with flow increases up to 20% and specific power below 18kW/100 cfm.</w:t>
      </w:r>
    </w:p>
    <w:p w:rsidR="00000000" w:rsidDel="00000000" w:rsidP="00000000" w:rsidRDefault="00000000" w:rsidRPr="00000000" w14:paraId="0000001B">
      <w:pPr>
        <w:pageBreakBefore w:val="0"/>
        <w:numPr>
          <w:ilvl w:val="0"/>
          <w:numId w:val="1"/>
        </w:numPr>
        <w:ind w:left="720" w:hanging="360"/>
        <w:rPr>
          <w:u w:val="none"/>
        </w:rPr>
      </w:pPr>
      <w:r w:rsidDel="00000000" w:rsidR="00000000" w:rsidRPr="00000000">
        <w:rPr>
          <w:rtl w:val="0"/>
        </w:rPr>
        <w:t xml:space="preserve">Improved maintenance access for faster service including fluid changes and valve maintenance, ensuring minimal downtime and maximum productivity. </w:t>
      </w:r>
    </w:p>
    <w:p w:rsidR="00000000" w:rsidDel="00000000" w:rsidP="00000000" w:rsidRDefault="00000000" w:rsidRPr="00000000" w14:paraId="0000001C">
      <w:pPr>
        <w:pageBreakBefore w:val="0"/>
        <w:numPr>
          <w:ilvl w:val="0"/>
          <w:numId w:val="1"/>
        </w:numPr>
        <w:ind w:left="720" w:hanging="360"/>
        <w:rPr>
          <w:u w:val="none"/>
        </w:rPr>
      </w:pPr>
      <w:r w:rsidDel="00000000" w:rsidR="00000000" w:rsidRPr="00000000">
        <w:rPr>
          <w:rtl w:val="0"/>
        </w:rPr>
        <w:t xml:space="preserve">Optional integrated refrigerated dryers with improved service access. </w:t>
      </w:r>
    </w:p>
    <w:p w:rsidR="00000000" w:rsidDel="00000000" w:rsidP="00000000" w:rsidRDefault="00000000" w:rsidRPr="00000000" w14:paraId="0000001D">
      <w:pPr>
        <w:pageBreakBefore w:val="0"/>
        <w:numPr>
          <w:ilvl w:val="0"/>
          <w:numId w:val="1"/>
        </w:numPr>
        <w:ind w:left="720" w:hanging="360"/>
        <w:rPr>
          <w:u w:val="none"/>
        </w:rPr>
      </w:pPr>
      <w:r w:rsidDel="00000000" w:rsidR="00000000" w:rsidRPr="00000000">
        <w:rPr>
          <w:rtl w:val="0"/>
        </w:rPr>
        <w:t xml:space="preserve">Reduced environmental impact from lower energy usage, an eco-friendly fluid filter element, and low GWP refrigerant R-513A on models with integrated dryers.</w:t>
      </w:r>
    </w:p>
    <w:p w:rsidR="00000000" w:rsidDel="00000000" w:rsidP="00000000" w:rsidRDefault="00000000" w:rsidRPr="00000000" w14:paraId="0000001E">
      <w:pPr>
        <w:ind w:left="720" w:firstLine="0"/>
        <w:rPr/>
      </w:pPr>
      <w:r w:rsidDel="00000000" w:rsidR="00000000" w:rsidRPr="00000000">
        <w:rPr>
          <w:rtl w:val="0"/>
        </w:rPr>
      </w:r>
    </w:p>
    <w:p w:rsidR="00000000" w:rsidDel="00000000" w:rsidP="00000000" w:rsidRDefault="00000000" w:rsidRPr="00000000" w14:paraId="0000001F">
      <w:pPr>
        <w:pageBreakBefore w:val="0"/>
        <w:rPr/>
      </w:pPr>
      <w:r w:rsidDel="00000000" w:rsidR="00000000" w:rsidRPr="00000000">
        <w:rPr>
          <w:rtl w:val="0"/>
        </w:rPr>
        <w:t xml:space="preserve">"The introduction of the SFC110M to our product line underscores KAESER's commitment to innovation and sustainability," said Werner Rauer, Product Manager for Screw Compressors at Kaeser Compressors. "Our customers will benefit from enhanced performance, lower operational costs, and a reduced environmental impact, making the SFC110M a valuable addition to their operations."</w:t>
      </w:r>
    </w:p>
    <w:p w:rsidR="00000000" w:rsidDel="00000000" w:rsidP="00000000" w:rsidRDefault="00000000" w:rsidRPr="00000000" w14:paraId="00000020">
      <w:pPr>
        <w:pageBreakBefore w:val="0"/>
        <w:rPr/>
      </w:pPr>
      <w:r w:rsidDel="00000000" w:rsidR="00000000" w:rsidRPr="00000000">
        <w:rPr>
          <w:rtl w:val="0"/>
        </w:rPr>
      </w:r>
    </w:p>
    <w:p w:rsidR="00000000" w:rsidDel="00000000" w:rsidP="00000000" w:rsidRDefault="00000000" w:rsidRPr="00000000" w14:paraId="00000021">
      <w:pPr>
        <w:pageBreakBefore w:val="0"/>
        <w:rPr/>
      </w:pPr>
      <w:r w:rsidDel="00000000" w:rsidR="00000000" w:rsidRPr="00000000">
        <w:rPr>
          <w:rtl w:val="0"/>
        </w:rPr>
        <w:t xml:space="preserve">For more information, visit us.kaeser.com/sfc. To be connected with your local authorized Kaeser representative, please call (877) 417-3527.</w:t>
      </w:r>
    </w:p>
    <w:p w:rsidR="00000000" w:rsidDel="00000000" w:rsidP="00000000" w:rsidRDefault="00000000" w:rsidRPr="00000000" w14:paraId="00000022">
      <w:pPr>
        <w:pageBreakBefore w:val="0"/>
        <w:rPr/>
      </w:pPr>
      <w:r w:rsidDel="00000000" w:rsidR="00000000" w:rsidRPr="00000000">
        <w:rPr>
          <w:rtl w:val="0"/>
        </w:rPr>
      </w:r>
    </w:p>
    <w:p w:rsidR="00000000" w:rsidDel="00000000" w:rsidP="00000000" w:rsidRDefault="00000000" w:rsidRPr="00000000" w14:paraId="00000023">
      <w:pPr>
        <w:pageBreakBefore w:val="0"/>
        <w:jc w:val="center"/>
        <w:rPr>
          <w:b w:val="1"/>
        </w:rPr>
      </w:pP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24">
      <w:pPr>
        <w:pageBreakBefore w:val="0"/>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5">
      <w:pPr>
        <w:pageBreakBefore w:val="0"/>
        <w:rPr>
          <w:sz w:val="20"/>
          <w:szCs w:val="20"/>
        </w:rPr>
      </w:pPr>
      <w:r w:rsidDel="00000000" w:rsidR="00000000" w:rsidRPr="00000000">
        <w:rPr>
          <w:b w:val="1"/>
          <w:sz w:val="20"/>
          <w:szCs w:val="20"/>
          <w:rtl w:val="0"/>
        </w:rPr>
        <w:t xml:space="preserve">About Kaeser Compressors, Inc.: </w:t>
      </w:r>
      <w:r w:rsidDel="00000000" w:rsidR="00000000" w:rsidRPr="00000000">
        <w:rPr>
          <w:sz w:val="20"/>
          <w:szCs w:val="20"/>
          <w:rtl w:val="0"/>
        </w:rPr>
        <w:t xml:space="preserve">Kaeser Compressors is a leader in reliable, energy efficient compressed air equipment and system design. We offer a complete line of superior quality industrial air compressors as well as dryers, filters, SmartPipe™, master controls, and other system accessories. Kaeser also offers blowers, vacuum pumps, and portable gasoline and diesel screw compressors. Our national service network provides installation, rentals, maintenance, repair, and system audits. Kaeser is an ENERGY STAR Partner. </w:t>
      </w:r>
    </w:p>
    <w:p w:rsidR="00000000" w:rsidDel="00000000" w:rsidP="00000000" w:rsidRDefault="00000000" w:rsidRPr="00000000" w14:paraId="00000026">
      <w:pPr>
        <w:pageBreakBefore w:val="0"/>
        <w:rPr>
          <w:sz w:val="20"/>
          <w:szCs w:val="20"/>
        </w:rPr>
      </w:pPr>
      <w:r w:rsidDel="00000000" w:rsidR="00000000" w:rsidRPr="00000000">
        <w:rPr>
          <w:rtl w:val="0"/>
        </w:rPr>
      </w:r>
    </w:p>
    <w:p w:rsidR="00000000" w:rsidDel="00000000" w:rsidP="00000000" w:rsidRDefault="00000000" w:rsidRPr="00000000" w14:paraId="00000027">
      <w:pPr>
        <w:jc w:val="center"/>
        <w:rPr/>
      </w:pPr>
      <w:hyperlink r:id="rId9">
        <w:r w:rsidDel="00000000" w:rsidR="00000000" w:rsidRPr="00000000">
          <w:rPr>
            <w:color w:val="1155cc"/>
            <w:u w:val="single"/>
          </w:rPr>
          <w:drawing>
            <wp:inline distB="114300" distT="114300" distL="114300" distR="114300">
              <wp:extent cx="285750" cy="285750"/>
              <wp:effectExtent b="0" l="0" r="0" t="0"/>
              <wp:docPr id="7"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285750" cy="285750"/>
                      </a:xfrm>
                      <a:prstGeom prst="rect"/>
                      <a:ln/>
                    </pic:spPr>
                  </pic:pic>
                </a:graphicData>
              </a:graphic>
            </wp:inline>
          </w:drawing>
        </w:r>
      </w:hyperlink>
      <w:hyperlink r:id="rId11">
        <w:r w:rsidDel="00000000" w:rsidR="00000000" w:rsidRPr="00000000">
          <w:rPr>
            <w:color w:val="1155cc"/>
            <w:u w:val="single"/>
          </w:rPr>
          <w:drawing>
            <wp:inline distB="114300" distT="114300" distL="114300" distR="114300">
              <wp:extent cx="285750" cy="285750"/>
              <wp:effectExtent b="0" l="0" r="0" t="0"/>
              <wp:docPr id="2" name="image8.png"/>
              <a:graphic>
                <a:graphicData uri="http://schemas.openxmlformats.org/drawingml/2006/picture">
                  <pic:pic>
                    <pic:nvPicPr>
                      <pic:cNvPr id="0" name="image8.png"/>
                      <pic:cNvPicPr preferRelativeResize="0"/>
                    </pic:nvPicPr>
                    <pic:blipFill>
                      <a:blip r:embed="rId12"/>
                      <a:srcRect b="0" l="0" r="0" t="0"/>
                      <a:stretch>
                        <a:fillRect/>
                      </a:stretch>
                    </pic:blipFill>
                    <pic:spPr>
                      <a:xfrm>
                        <a:off x="0" y="0"/>
                        <a:ext cx="285750" cy="285750"/>
                      </a:xfrm>
                      <a:prstGeom prst="rect"/>
                      <a:ln/>
                    </pic:spPr>
                  </pic:pic>
                </a:graphicData>
              </a:graphic>
            </wp:inline>
          </w:drawing>
        </w:r>
      </w:hyperlink>
      <w:hyperlink r:id="rId13">
        <w:r w:rsidDel="00000000" w:rsidR="00000000" w:rsidRPr="00000000">
          <w:rPr>
            <w:color w:val="1155cc"/>
            <w:u w:val="single"/>
          </w:rPr>
          <w:drawing>
            <wp:inline distB="114300" distT="114300" distL="114300" distR="114300">
              <wp:extent cx="285750" cy="285750"/>
              <wp:effectExtent b="0" l="0" r="0" t="0"/>
              <wp:docPr id="4" name="image1.png"/>
              <a:graphic>
                <a:graphicData uri="http://schemas.openxmlformats.org/drawingml/2006/picture">
                  <pic:pic>
                    <pic:nvPicPr>
                      <pic:cNvPr id="0" name="image1.png"/>
                      <pic:cNvPicPr preferRelativeResize="0"/>
                    </pic:nvPicPr>
                    <pic:blipFill>
                      <a:blip r:embed="rId14"/>
                      <a:srcRect b="0" l="0" r="0" t="0"/>
                      <a:stretch>
                        <a:fillRect/>
                      </a:stretch>
                    </pic:blipFill>
                    <pic:spPr>
                      <a:xfrm>
                        <a:off x="0" y="0"/>
                        <a:ext cx="285750" cy="285750"/>
                      </a:xfrm>
                      <a:prstGeom prst="rect"/>
                      <a:ln/>
                    </pic:spPr>
                  </pic:pic>
                </a:graphicData>
              </a:graphic>
            </wp:inline>
          </w:drawing>
        </w:r>
      </w:hyperlink>
      <w:hyperlink r:id="rId15">
        <w:r w:rsidDel="00000000" w:rsidR="00000000" w:rsidRPr="00000000">
          <w:rPr>
            <w:color w:val="1155cc"/>
            <w:u w:val="single"/>
          </w:rPr>
          <w:drawing>
            <wp:inline distB="114300" distT="114300" distL="114300" distR="114300">
              <wp:extent cx="295275" cy="295275"/>
              <wp:effectExtent b="0" l="0" r="0" t="0"/>
              <wp:docPr id="8" name="image5.png"/>
              <a:graphic>
                <a:graphicData uri="http://schemas.openxmlformats.org/drawingml/2006/picture">
                  <pic:pic>
                    <pic:nvPicPr>
                      <pic:cNvPr id="0" name="image5.png"/>
                      <pic:cNvPicPr preferRelativeResize="0"/>
                    </pic:nvPicPr>
                    <pic:blipFill>
                      <a:blip r:embed="rId16"/>
                      <a:srcRect b="0" l="0" r="0" t="0"/>
                      <a:stretch>
                        <a:fillRect/>
                      </a:stretch>
                    </pic:blipFill>
                    <pic:spPr>
                      <a:xfrm>
                        <a:off x="0" y="0"/>
                        <a:ext cx="295275" cy="295275"/>
                      </a:xfrm>
                      <a:prstGeom prst="rect"/>
                      <a:ln/>
                    </pic:spPr>
                  </pic:pic>
                </a:graphicData>
              </a:graphic>
            </wp:inline>
          </w:drawing>
        </w:r>
      </w:hyperlink>
      <w:hyperlink r:id="rId17">
        <w:r w:rsidDel="00000000" w:rsidR="00000000" w:rsidRPr="00000000">
          <w:rPr>
            <w:color w:val="1155cc"/>
            <w:u w:val="single"/>
          </w:rPr>
          <w:drawing>
            <wp:inline distB="114300" distT="114300" distL="114300" distR="114300">
              <wp:extent cx="285750" cy="285750"/>
              <wp:effectExtent b="0" l="0" r="0" t="0"/>
              <wp:docPr id="1" name="image6.png"/>
              <a:graphic>
                <a:graphicData uri="http://schemas.openxmlformats.org/drawingml/2006/picture">
                  <pic:pic>
                    <pic:nvPicPr>
                      <pic:cNvPr id="0" name="image6.png"/>
                      <pic:cNvPicPr preferRelativeResize="0"/>
                    </pic:nvPicPr>
                    <pic:blipFill>
                      <a:blip r:embed="rId18"/>
                      <a:srcRect b="0" l="0" r="0" t="0"/>
                      <a:stretch>
                        <a:fillRect/>
                      </a:stretch>
                    </pic:blipFill>
                    <pic:spPr>
                      <a:xfrm>
                        <a:off x="0" y="0"/>
                        <a:ext cx="285750" cy="285750"/>
                      </a:xfrm>
                      <a:prstGeom prst="rect"/>
                      <a:ln/>
                    </pic:spPr>
                  </pic:pic>
                </a:graphicData>
              </a:graphic>
            </wp:inline>
          </w:drawing>
        </w:r>
      </w:hyperlink>
      <w:hyperlink r:id="rId19">
        <w:r w:rsidDel="00000000" w:rsidR="00000000" w:rsidRPr="00000000">
          <w:rPr>
            <w:color w:val="1155cc"/>
            <w:u w:val="single"/>
          </w:rPr>
          <w:drawing>
            <wp:inline distB="114300" distT="114300" distL="114300" distR="114300">
              <wp:extent cx="285750" cy="285750"/>
              <wp:effectExtent b="0" l="0" r="0" t="0"/>
              <wp:docPr id="3" name="image3.png"/>
              <a:graphic>
                <a:graphicData uri="http://schemas.openxmlformats.org/drawingml/2006/picture">
                  <pic:pic>
                    <pic:nvPicPr>
                      <pic:cNvPr id="0" name="image3.png"/>
                      <pic:cNvPicPr preferRelativeResize="0"/>
                    </pic:nvPicPr>
                    <pic:blipFill>
                      <a:blip r:embed="rId20"/>
                      <a:srcRect b="0" l="0" r="0" t="0"/>
                      <a:stretch>
                        <a:fillRect/>
                      </a:stretch>
                    </pic:blipFill>
                    <pic:spPr>
                      <a:xfrm>
                        <a:off x="0" y="0"/>
                        <a:ext cx="285750" cy="285750"/>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28">
      <w:pPr>
        <w:pageBreakBefore w:val="0"/>
        <w:rPr/>
      </w:pPr>
      <w:r w:rsidDel="00000000" w:rsidR="00000000" w:rsidRPr="00000000">
        <w:rPr>
          <w:rtl w:val="0"/>
        </w:rPr>
      </w:r>
    </w:p>
    <w:p w:rsidR="00000000" w:rsidDel="00000000" w:rsidP="00000000" w:rsidRDefault="00000000" w:rsidRPr="00000000" w14:paraId="00000029">
      <w:pPr>
        <w:pageBreakBefore w:val="0"/>
        <w:rPr/>
      </w:pPr>
      <w:r w:rsidDel="00000000" w:rsidR="00000000" w:rsidRPr="00000000">
        <w:rPr>
          <w:rtl w:val="0"/>
        </w:rPr>
      </w:r>
    </w:p>
    <w:sectPr>
      <w:headerReference r:id="rId21" w:type="default"/>
      <w:headerReference r:id="rId22" w:type="first"/>
      <w:footerReference r:id="rId23" w:type="default"/>
      <w:footerReference r:id="rId24" w:type="first"/>
      <w:pgSz w:h="15840" w:w="12240" w:orient="portrait"/>
      <w:pgMar w:bottom="720" w:top="720" w:left="720" w:right="720" w:header="288"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pageBreakBefore w:val="0"/>
      <w:rPr/>
    </w:pPr>
    <w:r w:rsidDel="00000000" w:rsidR="00000000" w:rsidRPr="00000000">
      <w:rPr>
        <w:rtl w:val="0"/>
      </w:rPr>
    </w:r>
  </w:p>
  <w:tbl>
    <w:tblPr>
      <w:tblStyle w:val="Table2"/>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70"/>
      <w:gridCol w:w="7830"/>
      <w:tblGridChange w:id="0">
        <w:tblGrid>
          <w:gridCol w:w="2970"/>
          <w:gridCol w:w="783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2024 Kaeser Compressors, Inc. All Rights Reserved.</w:t>
          </w:r>
        </w:p>
      </w:tc>
    </w:tr>
  </w:tbl>
  <w:p w:rsidR="00000000" w:rsidDel="00000000" w:rsidP="00000000" w:rsidRDefault="00000000" w:rsidRPr="00000000" w14:paraId="0000002F">
    <w:pPr>
      <w:pageBreakBefore w:val="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pageBreakBefore w:val="0"/>
      <w:widowControl w:val="0"/>
      <w:spacing w:line="240" w:lineRule="auto"/>
      <w:ind w:right="-360"/>
      <w:rPr>
        <w:b w:val="1"/>
        <w:sz w:val="52"/>
        <w:szCs w:val="52"/>
      </w:rPr>
    </w:pPr>
    <w:r w:rsidDel="00000000" w:rsidR="00000000" w:rsidRPr="00000000">
      <w:rPr>
        <w:rtl w:val="0"/>
      </w:rPr>
    </w:r>
  </w:p>
  <w:p w:rsidR="00000000" w:rsidDel="00000000" w:rsidP="00000000" w:rsidRDefault="00000000" w:rsidRPr="00000000" w14:paraId="0000002B">
    <w:pPr>
      <w:pageBreakBefore w:val="0"/>
      <w:widowControl w:val="0"/>
      <w:spacing w:line="240"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pageBreakBefore w:val="0"/>
      <w:rPr/>
    </w:pPr>
    <w:r w:rsidDel="00000000" w:rsidR="00000000" w:rsidRPr="00000000">
      <w:rPr>
        <w:rtl w:val="0"/>
      </w:rPr>
    </w:r>
  </w:p>
  <w:tbl>
    <w:tblPr>
      <w:tblStyle w:val="Table3"/>
      <w:tblW w:w="11520.0" w:type="dxa"/>
      <w:jc w:val="center"/>
      <w:tblLayout w:type="fixed"/>
      <w:tblLook w:val="0600"/>
    </w:tblPr>
    <w:tblGrid>
      <w:gridCol w:w="11520"/>
      <w:tblGridChange w:id="0">
        <w:tblGrid>
          <w:gridCol w:w="1152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ffcc00" w:val="clear"/>
          <w:tcMar>
            <w:top w:w="100.0" w:type="dxa"/>
            <w:left w:w="100.0" w:type="dxa"/>
            <w:bottom w:w="100.0" w:type="dxa"/>
            <w:right w:w="100.0" w:type="dxa"/>
          </w:tcMar>
          <w:vAlign w:val="top"/>
        </w:tcPr>
        <w:p w:rsidR="00000000" w:rsidDel="00000000" w:rsidP="00000000" w:rsidRDefault="00000000" w:rsidRPr="00000000" w14:paraId="00000031">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032">
    <w:pPr>
      <w:pageBreakBefore w:val="0"/>
      <w:rPr/>
    </w:pPr>
    <w:r w:rsidDel="00000000" w:rsidR="00000000" w:rsidRPr="00000000">
      <w:rPr>
        <w:rtl w:val="0"/>
      </w:rPr>
    </w:r>
  </w:p>
  <w:p w:rsidR="00000000" w:rsidDel="00000000" w:rsidP="00000000" w:rsidRDefault="00000000" w:rsidRPr="00000000" w14:paraId="00000033">
    <w:pPr>
      <w:pageBreakBefore w:val="0"/>
      <w:widowControl w:val="0"/>
      <w:spacing w:line="240" w:lineRule="auto"/>
      <w:ind w:right="-360"/>
      <w:rPr/>
    </w:pPr>
    <w:r w:rsidDel="00000000" w:rsidR="00000000" w:rsidRPr="00000000">
      <w:rPr/>
      <w:drawing>
        <wp:inline distB="114300" distT="114300" distL="114300" distR="114300">
          <wp:extent cx="1754597" cy="671513"/>
          <wp:effectExtent b="0" l="0" r="0" t="0"/>
          <wp:docPr id="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754597" cy="671513"/>
                  </a:xfrm>
                  <a:prstGeom prst="rect"/>
                  <a:ln/>
                </pic:spPr>
              </pic:pic>
            </a:graphicData>
          </a:graphic>
        </wp:inline>
      </w:drawing>
    </w:r>
    <w:r w:rsidDel="00000000" w:rsidR="00000000" w:rsidRPr="00000000">
      <w:rPr>
        <w:rtl w:val="0"/>
      </w:rPr>
      <w:tab/>
      <w:tab/>
      <w:tab/>
      <w:tab/>
      <w:tab/>
      <w:tab/>
      <w:t xml:space="preserve">     </w:t>
    </w:r>
    <w:r w:rsidDel="00000000" w:rsidR="00000000" w:rsidRPr="00000000">
      <w:rPr>
        <w:b w:val="1"/>
        <w:sz w:val="52"/>
        <w:szCs w:val="52"/>
        <w:rtl w:val="0"/>
      </w:rPr>
      <w:t xml:space="preserve">PRESS RELEASE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20" Type="http://schemas.openxmlformats.org/officeDocument/2006/relationships/image" Target="media/image3.png"/><Relationship Id="rId11" Type="http://schemas.openxmlformats.org/officeDocument/2006/relationships/hyperlink" Target="https://www.facebook.com/KaeserUSA" TargetMode="External"/><Relationship Id="rId22" Type="http://schemas.openxmlformats.org/officeDocument/2006/relationships/header" Target="header2.xml"/><Relationship Id="rId10" Type="http://schemas.openxmlformats.org/officeDocument/2006/relationships/image" Target="media/image4.png"/><Relationship Id="rId21" Type="http://schemas.openxmlformats.org/officeDocument/2006/relationships/header" Target="header1.xml"/><Relationship Id="rId13" Type="http://schemas.openxmlformats.org/officeDocument/2006/relationships/hyperlink" Target="https://www.linkedin.com/company/kaeser-compressors/" TargetMode="External"/><Relationship Id="rId24" Type="http://schemas.openxmlformats.org/officeDocument/2006/relationships/footer" Target="footer2.xml"/><Relationship Id="rId12" Type="http://schemas.openxmlformats.org/officeDocument/2006/relationships/image" Target="media/image8.png"/><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nstagram.com/kaeserusa/" TargetMode="External"/><Relationship Id="rId15" Type="http://schemas.openxmlformats.org/officeDocument/2006/relationships/hyperlink" Target="https://twitter.com/KaeserUSA" TargetMode="External"/><Relationship Id="rId14" Type="http://schemas.openxmlformats.org/officeDocument/2006/relationships/image" Target="media/image1.png"/><Relationship Id="rId17" Type="http://schemas.openxmlformats.org/officeDocument/2006/relationships/hyperlink" Target="https://www.youtube.com/KaeserUSA" TargetMode="External"/><Relationship Id="rId16" Type="http://schemas.openxmlformats.org/officeDocument/2006/relationships/image" Target="media/image5.png"/><Relationship Id="rId5" Type="http://schemas.openxmlformats.org/officeDocument/2006/relationships/styles" Target="styles.xml"/><Relationship Id="rId19" Type="http://schemas.openxmlformats.org/officeDocument/2006/relationships/hyperlink" Target="https://us.kaeser.com/compressed-air-resources/kaeser-talks-shop/" TargetMode="External"/><Relationship Id="rId6" Type="http://schemas.openxmlformats.org/officeDocument/2006/relationships/hyperlink" Target="mailto:pr.us@kaeser.com" TargetMode="External"/><Relationship Id="rId18" Type="http://schemas.openxmlformats.org/officeDocument/2006/relationships/image" Target="media/image6.png"/><Relationship Id="rId7" Type="http://schemas.openxmlformats.org/officeDocument/2006/relationships/image" Target="media/image7.png"/><Relationship Id="rId8" Type="http://schemas.openxmlformats.org/officeDocument/2006/relationships/hyperlink" Target="https://us.kaeser.com/about-us/press/press-downloads/?download=360&amp;utm_source=PR&amp;utm_medium=P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