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2">
      <w:pPr>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4">
      <w:pPr>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5">
      <w:pPr>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6">
      <w:pPr>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widowControl w:val="0"/>
        <w:spacing w:line="240" w:lineRule="auto"/>
        <w:jc w:val="right"/>
        <w:rPr>
          <w:b w:val="1"/>
          <w:sz w:val="18"/>
          <w:szCs w:val="18"/>
        </w:rPr>
      </w:pPr>
      <w:r w:rsidDel="00000000" w:rsidR="00000000" w:rsidRPr="00000000">
        <w:rPr>
          <w:sz w:val="18"/>
          <w:szCs w:val="18"/>
          <w:rtl w:val="0"/>
        </w:rPr>
        <w:t xml:space="preserve">Press Contact: Michael Camber • (540) 684-9489</w:t>
        <w:br w:type="textWrapping"/>
      </w:r>
      <w:hyperlink r:id="rId6">
        <w:r w:rsidDel="00000000" w:rsidR="00000000" w:rsidRPr="00000000">
          <w:rPr>
            <w:b w:val="1"/>
            <w:color w:val="1155cc"/>
            <w:sz w:val="18"/>
            <w:szCs w:val="18"/>
            <w:u w:val="single"/>
            <w:rtl w:val="0"/>
          </w:rPr>
          <w:t xml:space="preserve">pr.us@kaeser.com</w:t>
        </w:r>
      </w:hyperlink>
      <w:r w:rsidDel="00000000" w:rsidR="00000000" w:rsidRPr="00000000">
        <w:rPr>
          <w:rtl w:val="0"/>
        </w:rPr>
      </w:r>
    </w:p>
    <w:p w:rsidR="00000000" w:rsidDel="00000000" w:rsidP="00000000" w:rsidRDefault="00000000" w:rsidRPr="00000000" w14:paraId="00000008">
      <w:pPr>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04/27/2021</w:t>
      </w:r>
      <w:r w:rsidDel="00000000" w:rsidR="00000000" w:rsidRPr="00000000">
        <w:rPr>
          <w:b w:val="1"/>
          <w:rtl w:val="0"/>
        </w:rPr>
        <w:br w:type="textWrapping"/>
        <w:t xml:space="preserve">FOR IMMEDIATE RELEASE</w:t>
      </w:r>
    </w:p>
    <w:p w:rsidR="00000000" w:rsidDel="00000000" w:rsidP="00000000" w:rsidRDefault="00000000" w:rsidRPr="00000000" w14:paraId="0000000B">
      <w:pPr>
        <w:rPr>
          <w:b w:val="1"/>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2678772" cy="1509713"/>
                  <wp:effectExtent b="0" l="0" r="0" t="0"/>
                  <wp:docPr id="7" name="image2.png"/>
                  <a:graphic>
                    <a:graphicData uri="http://schemas.openxmlformats.org/drawingml/2006/picture">
                      <pic:pic>
                        <pic:nvPicPr>
                          <pic:cNvPr id="0" name="image2.png"/>
                          <pic:cNvPicPr preferRelativeResize="0"/>
                        </pic:nvPicPr>
                        <pic:blipFill>
                          <a:blip r:embed="rId7"/>
                          <a:srcRect b="125" l="0" r="0" t="125"/>
                          <a:stretch>
                            <a:fillRect/>
                          </a:stretch>
                        </pic:blipFill>
                        <pic:spPr>
                          <a:xfrm>
                            <a:off x="0" y="0"/>
                            <a:ext cx="2678772" cy="150971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Kaeser’s expanded line of booster compressor packages offers exceptional machine integration options.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8">
              <w:r w:rsidDel="00000000" w:rsidR="00000000" w:rsidRPr="00000000">
                <w:rPr>
                  <w:b w:val="1"/>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sz w:val="36"/>
          <w:szCs w:val="36"/>
        </w:rPr>
      </w:pPr>
      <w:r w:rsidDel="00000000" w:rsidR="00000000" w:rsidRPr="00000000">
        <w:rPr>
          <w:b w:val="1"/>
          <w:sz w:val="36"/>
          <w:szCs w:val="36"/>
          <w:rtl w:val="0"/>
        </w:rPr>
        <w:t xml:space="preserve">NEW BOOSTER COMPRESSOR PACKAGES DOUBLE RANGE</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Kaeser’s new CNC line of complete booster packages offers easy machine integration options and reduced installation costs.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highlight w:val="white"/>
          <w:rtl w:val="0"/>
        </w:rPr>
        <w:t xml:space="preserve">Announcing Kaeser’s new CNC line of booster compressors, delivering capacities from </w:t>
      </w:r>
      <w:r w:rsidDel="00000000" w:rsidR="00000000" w:rsidRPr="00000000">
        <w:rPr>
          <w:highlight w:val="white"/>
          <w:rtl w:val="0"/>
        </w:rPr>
        <w:t xml:space="preserve">28-281 </w:t>
      </w:r>
      <w:r w:rsidDel="00000000" w:rsidR="00000000" w:rsidRPr="00000000">
        <w:rPr>
          <w:highlight w:val="white"/>
          <w:rtl w:val="0"/>
        </w:rPr>
        <w:t xml:space="preserve">cfm with pressures up to 650 psig. These fully enclosed and integrated units are available in 10-30 hp models. This product line expansion also adds the DNC-XL, </w:t>
      </w:r>
      <w:r w:rsidDel="00000000" w:rsidR="00000000" w:rsidRPr="00000000">
        <w:rPr>
          <w:rtl w:val="0"/>
        </w:rPr>
        <w:t xml:space="preserve">bringing Kaeser’s advanced booster lineup to nine models with flows ranging from 28-882 cfm.</w:t>
      </w: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rtl w:val="0"/>
        </w:rPr>
      </w:r>
    </w:p>
    <w:p w:rsidR="00000000" w:rsidDel="00000000" w:rsidP="00000000" w:rsidRDefault="00000000" w:rsidRPr="00000000" w14:paraId="0000001A">
      <w:pPr>
        <w:rPr>
          <w:highlight w:val="white"/>
        </w:rPr>
      </w:pPr>
      <w:r w:rsidDel="00000000" w:rsidR="00000000" w:rsidRPr="00000000">
        <w:rPr>
          <w:highlight w:val="white"/>
          <w:rtl w:val="0"/>
        </w:rPr>
        <w:t xml:space="preserve">Each package includes a built-in aftercooler for optimized cooling and a sound-dampening enclosure for reduced noise levels and better machine protection. A reduced footprint, easy access design and simple connections make installation and maintenance a breeze. A complete sensor array and the Sigma Control 2 controller </w:t>
      </w:r>
      <w:r w:rsidDel="00000000" w:rsidR="00000000" w:rsidRPr="00000000">
        <w:rPr>
          <w:highlight w:val="white"/>
          <w:rtl w:val="0"/>
        </w:rPr>
        <w:t xml:space="preserve">offers unsurpassed control and monitoring with enhanced communications capabilities for seamless integration into remote plant control/monitoring systems</w:t>
      </w:r>
      <w:r w:rsidDel="00000000" w:rsidR="00000000" w:rsidRPr="00000000">
        <w:rPr>
          <w:highlight w:val="white"/>
          <w:rtl w:val="0"/>
        </w:rPr>
        <w:t xml:space="preserve">. </w:t>
      </w:r>
    </w:p>
    <w:p w:rsidR="00000000" w:rsidDel="00000000" w:rsidP="00000000" w:rsidRDefault="00000000" w:rsidRPr="00000000" w14:paraId="0000001B">
      <w:pPr>
        <w:rPr>
          <w:highlight w:val="white"/>
        </w:rPr>
      </w:pPr>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rtl w:val="0"/>
        </w:rPr>
        <w:t xml:space="preserve">“</w:t>
      </w:r>
      <w:r w:rsidDel="00000000" w:rsidR="00000000" w:rsidRPr="00000000">
        <w:rPr>
          <w:highlight w:val="white"/>
          <w:rtl w:val="0"/>
        </w:rPr>
        <w:t xml:space="preserve">The CNC and DNC-XL represent an expansion on the integrated booster concept which was launched with the DNC series. These compact units offer users a complete machine which will reduce installation headaches, offer a smaller footprint, and better machine protection,” said Stephen Horne, Product Manager. “The Sigma Control 2 provides optional integration into networks which allows for enhanced IIOT/Industry 4.0 </w:t>
      </w:r>
      <w:r w:rsidDel="00000000" w:rsidR="00000000" w:rsidRPr="00000000">
        <w:rPr>
          <w:highlight w:val="white"/>
          <w:rtl w:val="0"/>
        </w:rPr>
        <w:t xml:space="preserve">realization</w:t>
      </w:r>
      <w:r w:rsidDel="00000000" w:rsidR="00000000" w:rsidRPr="00000000">
        <w:rPr>
          <w:highlight w:val="white"/>
          <w:rtl w:val="0"/>
        </w:rPr>
        <w:t xml:space="preserve">.” </w:t>
      </w:r>
    </w:p>
    <w:p w:rsidR="00000000" w:rsidDel="00000000" w:rsidP="00000000" w:rsidRDefault="00000000" w:rsidRPr="00000000" w14:paraId="0000001D">
      <w:pPr>
        <w:rPr/>
      </w:pPr>
      <w:r w:rsidDel="00000000" w:rsidR="00000000" w:rsidRPr="00000000">
        <w:rPr>
          <w:rtl w:val="0"/>
        </w:rPr>
        <w:t xml:space="preserve">All Kaeser booster packages can be ordered for nitrogen compression or as a water-cooled unit, and can be customized for specific applications with optional variable speed drives and integral Eco-drains.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For more information, visit </w:t>
      </w:r>
      <w:hyperlink r:id="rId9">
        <w:r w:rsidDel="00000000" w:rsidR="00000000" w:rsidRPr="00000000">
          <w:rPr>
            <w:color w:val="1155cc"/>
            <w:u w:val="single"/>
            <w:rtl w:val="0"/>
          </w:rPr>
          <w:t xml:space="preserve">us.kaeser.com/boosters</w:t>
        </w:r>
      </w:hyperlink>
      <w:r w:rsidDel="00000000" w:rsidR="00000000" w:rsidRPr="00000000">
        <w:rPr>
          <w:rtl w:val="0"/>
        </w:rPr>
        <w:t xml:space="preserve">, or </w:t>
      </w:r>
      <w:r w:rsidDel="00000000" w:rsidR="00000000" w:rsidRPr="00000000">
        <w:rPr>
          <w:rtl w:val="0"/>
        </w:rPr>
        <w:t xml:space="preserve">to be connected with your local authorized Kaeser representative, please call (877) 417-3527.</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2">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jc w:val="center"/>
        <w:rPr/>
      </w:pPr>
      <w:hyperlink r:id="rId10">
        <w:r w:rsidDel="00000000" w:rsidR="00000000" w:rsidRPr="00000000">
          <w:rPr>
            <w:color w:val="1155cc"/>
            <w:u w:val="single"/>
          </w:rPr>
          <w:drawing>
            <wp:inline distB="114300" distT="114300" distL="114300" distR="114300">
              <wp:extent cx="304800" cy="304800"/>
              <wp:effectExtent b="0" l="0" r="0" t="0"/>
              <wp:docPr id="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04800" cy="304800"/>
                      </a:xfrm>
                      <a:prstGeom prst="rect"/>
                      <a:ln/>
                    </pic:spPr>
                  </pic:pic>
                </a:graphicData>
              </a:graphic>
            </wp:inline>
          </w:drawing>
        </w:r>
      </w:hyperlink>
      <w:hyperlink r:id="rId12">
        <w:r w:rsidDel="00000000" w:rsidR="00000000" w:rsidRPr="00000000">
          <w:rPr>
            <w:color w:val="1155cc"/>
            <w:u w:val="single"/>
          </w:rPr>
          <w:drawing>
            <wp:inline distB="114300" distT="114300" distL="114300" distR="114300">
              <wp:extent cx="304800" cy="304800"/>
              <wp:effectExtent b="0" l="0" r="0" t="0"/>
              <wp:docPr id="8"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04800" cy="304800"/>
                      </a:xfrm>
                      <a:prstGeom prst="rect"/>
                      <a:ln/>
                    </pic:spPr>
                  </pic:pic>
                </a:graphicData>
              </a:graphic>
            </wp:inline>
          </w:drawing>
        </w:r>
      </w:hyperlink>
      <w:hyperlink r:id="rId14">
        <w:r w:rsidDel="00000000" w:rsidR="00000000" w:rsidRPr="00000000">
          <w:rPr>
            <w:color w:val="1155cc"/>
            <w:u w:val="single"/>
          </w:rPr>
          <w:drawing>
            <wp:inline distB="114300" distT="114300" distL="114300" distR="114300">
              <wp:extent cx="304800" cy="304800"/>
              <wp:effectExtent b="0" l="0" r="0" t="0"/>
              <wp:docPr id="2"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304800" cy="304800"/>
                      </a:xfrm>
                      <a:prstGeom prst="rect"/>
                      <a:ln/>
                    </pic:spPr>
                  </pic:pic>
                </a:graphicData>
              </a:graphic>
            </wp:inline>
          </w:drawing>
        </w:r>
      </w:hyperlink>
      <w:hyperlink r:id="rId16">
        <w:r w:rsidDel="00000000" w:rsidR="00000000" w:rsidRPr="00000000">
          <w:rPr>
            <w:color w:val="1155cc"/>
            <w:u w:val="single"/>
          </w:rPr>
          <w:drawing>
            <wp:inline distB="114300" distT="114300" distL="114300" distR="114300">
              <wp:extent cx="304800" cy="304800"/>
              <wp:effectExtent b="0" l="0" r="0" t="0"/>
              <wp:docPr id="4"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304800" cy="304800"/>
                      </a:xfrm>
                      <a:prstGeom prst="rect"/>
                      <a:ln/>
                    </pic:spPr>
                  </pic:pic>
                </a:graphicData>
              </a:graphic>
            </wp:inline>
          </w:drawing>
        </w:r>
      </w:hyperlink>
      <w:hyperlink r:id="rId18">
        <w:r w:rsidDel="00000000" w:rsidR="00000000" w:rsidRPr="00000000">
          <w:rPr>
            <w:color w:val="1155cc"/>
            <w:u w:val="single"/>
          </w:rPr>
          <w:drawing>
            <wp:inline distB="114300" distT="114300" distL="114300" distR="114300">
              <wp:extent cx="304800" cy="304800"/>
              <wp:effectExtent b="0" l="0" r="0" t="0"/>
              <wp:docPr id="1"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304800" cy="304800"/>
                      </a:xfrm>
                      <a:prstGeom prst="rect"/>
                      <a:ln/>
                    </pic:spPr>
                  </pic:pic>
                </a:graphicData>
              </a:graphic>
            </wp:inline>
          </w:drawing>
        </w:r>
      </w:hyperlink>
      <w:hyperlink r:id="rId20">
        <w:r w:rsidDel="00000000" w:rsidR="00000000" w:rsidRPr="00000000">
          <w:rPr>
            <w:color w:val="1155cc"/>
            <w:u w:val="single"/>
          </w:rPr>
          <w:drawing>
            <wp:inline distB="114300" distT="114300" distL="114300" distR="114300">
              <wp:extent cx="304800" cy="304800"/>
              <wp:effectExtent b="0" l="0" r="0" t="0"/>
              <wp:docPr id="5"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304800" cy="304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22" w:type="default"/>
      <w:headerReference r:id="rId23" w:type="first"/>
      <w:footerReference r:id="rId24" w:type="default"/>
      <w:footerReference r:id="rId25" w:type="first"/>
      <w:pgSz w:h="15840" w:w="12240" w:orient="portrait"/>
      <w:pgMar w:bottom="720" w:top="720" w:left="720" w:right="72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830"/>
      <w:tblGridChange w:id="0">
        <w:tblGrid>
          <w:gridCol w:w="2970"/>
          <w:gridCol w:w="783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2021 Kaeser Compressors, Inc. All Rights Reserved.</w:t>
          </w:r>
        </w:p>
      </w:tc>
    </w:tr>
  </w:tbl>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tbl>
    <w:tblPr>
      <w:tblStyle w:val="Table3"/>
      <w:tblW w:w="11520.0" w:type="dxa"/>
      <w:jc w:val="center"/>
      <w:tblLayout w:type="fixed"/>
      <w:tblLook w:val="0600"/>
    </w:tblPr>
    <w:tblGrid>
      <w:gridCol w:w="11520"/>
      <w:tblGridChange w:id="0">
        <w:tblGrid>
          <w:gridCol w:w="11520"/>
        </w:tblGrid>
      </w:tblGridChange>
    </w:tblGrid>
    <w:t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widowControl w:val="0"/>
      <w:spacing w:line="240" w:lineRule="auto"/>
      <w:ind w:right="-360"/>
      <w:rPr/>
    </w:pPr>
    <w:r w:rsidDel="00000000" w:rsidR="00000000" w:rsidRPr="00000000">
      <w:rPr/>
      <w:drawing>
        <wp:inline distB="114300" distT="114300" distL="114300" distR="114300">
          <wp:extent cx="1754597" cy="67151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ab/>
      <w:tab/>
      <w:t xml:space="preserve">     </w:t>
    </w:r>
    <w:r w:rsidDel="00000000" w:rsidR="00000000" w:rsidRPr="00000000">
      <w:rPr>
        <w:b w:val="1"/>
        <w:sz w:val="52"/>
        <w:szCs w:val="52"/>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kaeserusa/" TargetMode="External"/><Relationship Id="rId22" Type="http://schemas.openxmlformats.org/officeDocument/2006/relationships/header" Target="header1.xml"/><Relationship Id="rId21" Type="http://schemas.openxmlformats.org/officeDocument/2006/relationships/image" Target="media/image8.png"/><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kaeser.com/products-and-solutions/reciprocating-compressors/high-pressure-boosters/default.aspx?utm_source=web&amp;utm_medium=redirect&amp;utm_campaign=boosters"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pr.us@kaeser.com" TargetMode="External"/><Relationship Id="rId7" Type="http://schemas.openxmlformats.org/officeDocument/2006/relationships/image" Target="media/image2.png"/><Relationship Id="rId8" Type="http://schemas.openxmlformats.org/officeDocument/2006/relationships/hyperlink" Target="https://us.kaeser.com/Media/B-CNC-Booster_2_web_46-117037.jpg?utm_source=PR&amp;utm_medium=PR" TargetMode="External"/><Relationship Id="rId11" Type="http://schemas.openxmlformats.org/officeDocument/2006/relationships/image" Target="media/image5.png"/><Relationship Id="rId10" Type="http://schemas.openxmlformats.org/officeDocument/2006/relationships/hyperlink" Target="http://www.facebook.com/kaeserusa" TargetMode="External"/><Relationship Id="rId13" Type="http://schemas.openxmlformats.org/officeDocument/2006/relationships/image" Target="media/image4.png"/><Relationship Id="rId12" Type="http://schemas.openxmlformats.org/officeDocument/2006/relationships/hyperlink" Target="http://www.twitter.com/kaeserusa" TargetMode="External"/><Relationship Id="rId15" Type="http://schemas.openxmlformats.org/officeDocument/2006/relationships/image" Target="media/image6.png"/><Relationship Id="rId14" Type="http://schemas.openxmlformats.org/officeDocument/2006/relationships/hyperlink" Target="http://www.linkedin.com/company/kaeser-compressors" TargetMode="External"/><Relationship Id="rId17" Type="http://schemas.openxmlformats.org/officeDocument/2006/relationships/image" Target="media/image3.png"/><Relationship Id="rId16" Type="http://schemas.openxmlformats.org/officeDocument/2006/relationships/hyperlink" Target="http://www.kaesertalksshop.com/" TargetMode="External"/><Relationship Id="rId19" Type="http://schemas.openxmlformats.org/officeDocument/2006/relationships/image" Target="media/image7.png"/><Relationship Id="rId18" Type="http://schemas.openxmlformats.org/officeDocument/2006/relationships/hyperlink" Target="http://www.youtube.com/kaeseru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